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360" w:lineRule="auto"/>
        <w:contextualSpacing w:val="0"/>
        <w:jc w:val="center"/>
        <w:rPr>
          <w:rFonts w:ascii="Times New Roman" w:cs="Times New Roman" w:eastAsia="Times New Roman" w:hAnsi="Times New Roman"/>
        </w:rPr>
      </w:pPr>
      <w:bookmarkStart w:colFirst="0" w:colLast="0" w:name="_hgtfsba9uukz" w:id="0"/>
      <w:bookmarkEnd w:id="0"/>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60" w:lineRule="auto"/>
        <w:contextualSpacing w:val="0"/>
        <w:jc w:val="center"/>
        <w:rPr>
          <w:rFonts w:ascii="Times New Roman" w:cs="Times New Roman" w:eastAsia="Times New Roman" w:hAnsi="Times New Roman"/>
          <w:b w:val="1"/>
        </w:rPr>
      </w:pPr>
      <w:bookmarkStart w:colFirst="0" w:colLast="0" w:name="_gjdgxs" w:id="1"/>
      <w:bookmarkEnd w:id="1"/>
      <w:r w:rsidDel="00000000" w:rsidR="00000000" w:rsidRPr="00000000">
        <w:rPr>
          <w:rFonts w:ascii="Times New Roman" w:cs="Times New Roman" w:eastAsia="Times New Roman" w:hAnsi="Times New Roman"/>
          <w:b w:val="1"/>
          <w:rtl w:val="0"/>
        </w:rPr>
        <w:t xml:space="preserve">DECRETO N.° 02, de 03 de janeiro de 2017.</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ind w:left="5103"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ind w:left="4536"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 situação de emergência administrativa e financeira no âmbito do Município de Cumaru/PE, devido à extrema escassez dos mais variados bens e serviços na Administração Pública Municipal.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60" w:lineRule="auto"/>
        <w:ind w:left="4536"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360" w:lineRule="auto"/>
        <w:ind w:firstLine="705"/>
        <w:contextualSpacing w:val="0"/>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rtl w:val="0"/>
        </w:rPr>
        <w:t xml:space="preserve">A Prefeita do Município de Cumaru/PE, </w:t>
      </w:r>
      <w:r w:rsidDel="00000000" w:rsidR="00000000" w:rsidRPr="00000000">
        <w:rPr>
          <w:rFonts w:ascii="Times New Roman" w:cs="Times New Roman" w:eastAsia="Times New Roman" w:hAnsi="Times New Roman"/>
          <w:b w:val="1"/>
          <w:smallCaps w:val="1"/>
          <w:rtl w:val="0"/>
        </w:rPr>
        <w:t xml:space="preserve">Mariana Mendes de Medeiros</w:t>
      </w:r>
      <w:r w:rsidDel="00000000" w:rsidR="00000000" w:rsidRPr="00000000">
        <w:rPr>
          <w:rFonts w:ascii="Times New Roman" w:cs="Times New Roman" w:eastAsia="Times New Roman" w:hAnsi="Times New Roman"/>
          <w:rtl w:val="0"/>
        </w:rPr>
        <w:t xml:space="preserve">, no uso de suas atribuições legais conferidas pela Lei Orgânica do Município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em razão do Município encontrar-se em situação de transição política e administrativa, não tendo sido possibilitado o pleno acesso às informações em fluxo, inclusive encontrando todos os computadores formatados, sem qualquer banco de dados, restando impossível a apuração da real condição econômica, financeira e administrativa da Prefeitura de Cumaru, bem como, a nova gestão não teve acesso às informações mais relevantes impedindo a continuação dos serviços básicos e essenciais para o funcionamento da estrutura administrativa municipal;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4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diversos problemas de ordem financeira e administrativa foram observados, especialmente no que tange a escassez de materiais de consumo para prestação, mesmo que mínima, dos diversos serviços públicos, inclusive essenciais, além da situação precária da maioria dos bens móveis e equipamentos que compõem o patrimônio municipal, demonstrando a inexistência de controle administrativo e financeiro decorrente da gestão anterior;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quanto aos processos licitatórios, firmados anteriormente para prestação de serviços públicos, verifica-se a ausência de registros de diversos destes procedimentos, bem como a falta de informação sobre os contratos em andamento, o que dificulta a administração municipal, haja vista a carência de informações que permitam seu regular funcionamento.;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os gastos realizados pela administração municipal necessitam, obrigatoriamente, se enquadrar nos limites estabelecidos na </w:t>
      </w:r>
      <w:hyperlink r:id="rId6">
        <w:r w:rsidDel="00000000" w:rsidR="00000000" w:rsidRPr="00000000">
          <w:rPr>
            <w:rFonts w:ascii="Times New Roman" w:cs="Times New Roman" w:eastAsia="Times New Roman" w:hAnsi="Times New Roman"/>
            <w:color w:val="007000"/>
            <w:highlight w:val="white"/>
            <w:rtl w:val="0"/>
          </w:rPr>
          <w:t xml:space="preserve">Lei de Responsabilidade Fiscal</w:t>
        </w:r>
      </w:hyperlink>
      <w:r w:rsidDel="00000000" w:rsidR="00000000" w:rsidRPr="00000000">
        <w:rPr>
          <w:rFonts w:ascii="Times New Roman" w:cs="Times New Roman" w:eastAsia="Times New Roman" w:hAnsi="Times New Roman"/>
          <w:highlight w:val="white"/>
          <w:rtl w:val="0"/>
        </w:rPr>
        <w:t xml:space="preserve"> (Lei Complementar </w:t>
      </w:r>
      <w:hyperlink r:id="rId7">
        <w:r w:rsidDel="00000000" w:rsidR="00000000" w:rsidRPr="00000000">
          <w:rPr>
            <w:rFonts w:ascii="Times New Roman" w:cs="Times New Roman" w:eastAsia="Times New Roman" w:hAnsi="Times New Roman"/>
            <w:color w:val="007000"/>
            <w:highlight w:val="white"/>
            <w:rtl w:val="0"/>
          </w:rPr>
          <w:t xml:space="preserve">101</w:t>
        </w:r>
      </w:hyperlink>
      <w:r w:rsidDel="00000000" w:rsidR="00000000" w:rsidRPr="00000000">
        <w:rPr>
          <w:rFonts w:ascii="Times New Roman" w:cs="Times New Roman" w:eastAsia="Times New Roman" w:hAnsi="Times New Roman"/>
          <w:highlight w:val="white"/>
          <w:rtl w:val="0"/>
        </w:rPr>
        <w:t xml:space="preserve">/2000), bem como foi observada considerável diminuição na arrecadação do Fundo de Participação do Município;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220" w:line="360" w:lineRule="auto"/>
        <w:ind w:left="0"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não se tem conhecimento dos montantes das dívidas fundadas e dívida flutuante até a presente data, assim como restos a pagar sem os devidos empenhos;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Considerando </w:t>
      </w:r>
      <w:r w:rsidDel="00000000" w:rsidR="00000000" w:rsidRPr="00000000">
        <w:rPr>
          <w:rFonts w:ascii="Times New Roman" w:cs="Times New Roman" w:eastAsia="Times New Roman" w:hAnsi="Times New Roman"/>
          <w:rtl w:val="0"/>
        </w:rPr>
        <w:t xml:space="preserve">que as contratações de pessoal para o atendimento do excepcional interesse público são vínculos a título precário e temporário, consoante disposições do art. 37, inciso IX, da CF/88;</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quando uma situação venha causar danos ou afetar obras e serviços, bens públicos e, ainda mais importante, a segurança de pessoas, faz-se necessário a urgência para a rápida solução de tais questões, havendo a configuração da situação de emergência, a qual demanda a tomada de decisões por parte da administração para que seus efeitos sejam sanados por completo, ou mesmo diminuídos, garantindo proteção à comunidade;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ser, imperativo aos serviços públicos, dada sua natureza essencial, que não cessem, é preciso que haja respeito ao princípio da continuidade na prestação destes serviços, devendo haver o efetivo atendimento às demandas da população;</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a prestação dos serviços fundamentais à população de Cumaru não suporta a demora excessiva, é necessário que sejam ultrapassadas as formalidades relacionadas à abertura de procedimentos licitatórios, nas modalidades concorrência, tomada de preços, convite ou pregão, posto que, no presente momento comprometeria em demasia os serviços relacionados a segurança, limpeza urbana, saúde, merenda escolar, bem como prosseguimento das obras entre outros;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a situação administrativa caótica na qual está inserido o Município de Cumaru, é imprescindível que seja realizada auditoria interna com intuito específico de averiguar em que condições se encontra a Prefeitura, enumerando-se os danos causados pela antiga gestão à estrutura administrativa;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220" w:line="360" w:lineRule="auto"/>
        <w:ind w:left="0"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a submissão dos serviços e das utilidades públicas à descontinuidade, a paralisação ou qualquer tipo de ineficiência é impor injusta punição à população local, não sendo admissível que a comunidade seja prejudicada pela interrupção de serviços fundamentais à preservação da segurança e da saúde dos cidadãos;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220" w:line="360" w:lineRule="auto"/>
        <w:ind w:firstLine="70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Considerando</w:t>
      </w:r>
      <w:r w:rsidDel="00000000" w:rsidR="00000000" w:rsidRPr="00000000">
        <w:rPr>
          <w:rFonts w:ascii="Times New Roman" w:cs="Times New Roman" w:eastAsia="Times New Roman" w:hAnsi="Times New Roman"/>
          <w:highlight w:val="white"/>
          <w:rtl w:val="0"/>
        </w:rPr>
        <w:t xml:space="preserve"> que, encontra-se prevista pela </w:t>
      </w:r>
      <w:hyperlink r:id="rId8">
        <w:r w:rsidDel="00000000" w:rsidR="00000000" w:rsidRPr="00000000">
          <w:rPr>
            <w:rFonts w:ascii="Times New Roman" w:cs="Times New Roman" w:eastAsia="Times New Roman" w:hAnsi="Times New Roman"/>
            <w:color w:val="007000"/>
            <w:highlight w:val="white"/>
            <w:rtl w:val="0"/>
          </w:rPr>
          <w:t xml:space="preserve">Constituição Federal</w:t>
        </w:r>
      </w:hyperlink>
      <w:r w:rsidDel="00000000" w:rsidR="00000000" w:rsidRPr="00000000">
        <w:rPr>
          <w:rFonts w:ascii="Times New Roman" w:cs="Times New Roman" w:eastAsia="Times New Roman" w:hAnsi="Times New Roman"/>
          <w:highlight w:val="white"/>
          <w:rtl w:val="0"/>
        </w:rPr>
        <w:t xml:space="preserve"> vigente a necessidade de oferecimento de condições básicas para que sejam respeitados direitos e garantias fundamentais, insculpidos na </w:t>
      </w:r>
      <w:hyperlink r:id="rId9">
        <w:r w:rsidDel="00000000" w:rsidR="00000000" w:rsidRPr="00000000">
          <w:rPr>
            <w:rFonts w:ascii="Times New Roman" w:cs="Times New Roman" w:eastAsia="Times New Roman" w:hAnsi="Times New Roman"/>
            <w:color w:val="007000"/>
            <w:highlight w:val="white"/>
            <w:rtl w:val="0"/>
          </w:rPr>
          <w:t xml:space="preserve">Carta Magna</w:t>
        </w:r>
      </w:hyperlink>
      <w:r w:rsidDel="00000000" w:rsidR="00000000" w:rsidRPr="00000000">
        <w:rPr>
          <w:rFonts w:ascii="Times New Roman" w:cs="Times New Roman" w:eastAsia="Times New Roman" w:hAnsi="Times New Roman"/>
          <w:highlight w:val="white"/>
          <w:rtl w:val="0"/>
        </w:rPr>
        <w:t xml:space="preserve">, dentre eles, de forma relevante, saúde e educação, não podendo haver omissão do ente municipal nesse sentido;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220" w:line="360" w:lineRule="auto"/>
        <w:contextualSpacing w:val="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DECRETA: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220" w:line="360" w:lineRule="auto"/>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1º - Fica decretado o </w:t>
      </w:r>
      <w:r w:rsidDel="00000000" w:rsidR="00000000" w:rsidRPr="00000000">
        <w:rPr>
          <w:rFonts w:ascii="Times New Roman" w:cs="Times New Roman" w:eastAsia="Times New Roman" w:hAnsi="Times New Roman"/>
          <w:b w:val="1"/>
          <w:highlight w:val="white"/>
          <w:rtl w:val="0"/>
        </w:rPr>
        <w:t xml:space="preserve">ESTADO DE EMERGÊNCIA FINANCEIRA E ADMINISTRATIVA</w:t>
      </w:r>
      <w:r w:rsidDel="00000000" w:rsidR="00000000" w:rsidRPr="00000000">
        <w:rPr>
          <w:rFonts w:ascii="Times New Roman" w:cs="Times New Roman" w:eastAsia="Times New Roman" w:hAnsi="Times New Roman"/>
          <w:highlight w:val="white"/>
          <w:rtl w:val="0"/>
        </w:rPr>
        <w:t xml:space="preserve"> no Município de Cumaru-PE, a contar da publicação do presente Decreto, pelo prazo de 90 (noventa) dias, com o escopo de restaurar o equilíbrio financeiro e o respeito aos princípios que regem a Administração Pública.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40" w:line="360" w:lineRule="auto"/>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2º - Durante tal período de excepcionalidade, veda-se a efetivação das despesas no âmbito do Poder Executivo, sem que haja prévia e expressa autorização do Prefeito Municipal.</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220" w:line="360" w:lineRule="auto"/>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3º - É determinado que sejam adotadas medidas de racionamento e contenção de despesas por todos órgãos da administração, até que um plano de reestruturação das finanças públicas municipais seja devidamente elaborado.</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220" w:line="360" w:lineRule="auto"/>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w:t>
      </w:r>
      <w:hyperlink r:id="rId10">
        <w:r w:rsidDel="00000000" w:rsidR="00000000" w:rsidRPr="00000000">
          <w:rPr>
            <w:rFonts w:ascii="Times New Roman" w:cs="Times New Roman" w:eastAsia="Times New Roman" w:hAnsi="Times New Roman"/>
            <w:color w:val="007000"/>
            <w:highlight w:val="white"/>
            <w:rtl w:val="0"/>
          </w:rPr>
          <w:t xml:space="preserve">4º</w:t>
        </w:r>
      </w:hyperlink>
      <w:r w:rsidDel="00000000" w:rsidR="00000000" w:rsidRPr="00000000">
        <w:rPr>
          <w:rFonts w:ascii="Times New Roman" w:cs="Times New Roman" w:eastAsia="Times New Roman" w:hAnsi="Times New Roman"/>
          <w:highlight w:val="white"/>
          <w:rtl w:val="0"/>
        </w:rPr>
        <w:t xml:space="preserve"> - Suspende-se, para que haja minuciosa verificação pelos setores encarregados, contratos, pagamentos de empenhos e convênios que tenham sido expedidos ou firmados nos exercícios anteriores, com intuito de analisar individualmente os efetivos cumprimentos dos objetos dos contratos administrativos firmados pela gestão anterior, bem como a regularidade da </w:t>
      </w:r>
      <w:hyperlink r:id="rId11">
        <w:r w:rsidDel="00000000" w:rsidR="00000000" w:rsidRPr="00000000">
          <w:rPr>
            <w:rFonts w:ascii="Times New Roman" w:cs="Times New Roman" w:eastAsia="Times New Roman" w:hAnsi="Times New Roman"/>
            <w:color w:val="007000"/>
            <w:highlight w:val="white"/>
            <w:rtl w:val="0"/>
          </w:rPr>
          <w:t xml:space="preserve">constituição</w:t>
        </w:r>
      </w:hyperlink>
      <w:r w:rsidDel="00000000" w:rsidR="00000000" w:rsidRPr="00000000">
        <w:rPr>
          <w:rFonts w:ascii="Times New Roman" w:cs="Times New Roman" w:eastAsia="Times New Roman" w:hAnsi="Times New Roman"/>
          <w:highlight w:val="white"/>
          <w:rtl w:val="0"/>
        </w:rPr>
        <w:t xml:space="preserve"> das referidas despesas.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220" w:line="360" w:lineRule="auto"/>
        <w:ind w:left="0" w:right="0" w:firstLine="0"/>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5º - Ficam exonerados todos os ocupantes de cargo de provimento em comissão da estrutura administrativa da Prefeitura de Cumaru, que não tenham sido objeto de mesma providência no encerramento do mandato anterior, em 31.12.2016.</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220"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Art. 6º - Durante a vigência deste Decreto, suspende-se</w:t>
      </w:r>
      <w:r w:rsidDel="00000000" w:rsidR="00000000" w:rsidRPr="00000000">
        <w:rPr>
          <w:rFonts w:ascii="Times New Roman" w:cs="Times New Roman" w:eastAsia="Times New Roman" w:hAnsi="Times New Roman"/>
          <w:rtl w:val="0"/>
        </w:rPr>
        <w:t xml:space="preserve">, pelo prazo de 90 (noventa) dias, a concessão de novas licenças-prêmio e férias aos servidores do Município, bem como a suspensão imediata das licenças-prêmio que estiverem vigentes, devendo o servidor retornar no prazo de 05 (cinco) dias aos órgãos originários de lotação.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§1º. Não se enquadram nas disposições deste dispositivo os profissionais da educação, que notadamente tem seus períodos de férias no mês de janeiro de cada ano letivo.</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220" w:line="360" w:lineRule="auto"/>
        <w:ind w:left="0" w:righ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7</w:t>
      </w:r>
      <w:hyperlink r:id="rId12">
        <w:r w:rsidDel="00000000" w:rsidR="00000000" w:rsidRPr="00000000">
          <w:rPr>
            <w:rFonts w:ascii="Times New Roman" w:cs="Times New Roman" w:eastAsia="Times New Roman" w:hAnsi="Times New Roman"/>
            <w:rtl w:val="0"/>
          </w:rPr>
          <w:t xml:space="preserve">º</w:t>
        </w:r>
      </w:hyperlink>
      <w:r w:rsidDel="00000000" w:rsidR="00000000" w:rsidRPr="00000000">
        <w:rPr>
          <w:rFonts w:ascii="Times New Roman" w:cs="Times New Roman" w:eastAsia="Times New Roman" w:hAnsi="Times New Roman"/>
          <w:rtl w:val="0"/>
        </w:rPr>
        <w:t xml:space="preserve"> - Com fulcro no art. </w:t>
      </w:r>
      <w:hyperlink r:id="rId13">
        <w:r w:rsidDel="00000000" w:rsidR="00000000" w:rsidRPr="00000000">
          <w:rPr>
            <w:rFonts w:ascii="Times New Roman" w:cs="Times New Roman" w:eastAsia="Times New Roman" w:hAnsi="Times New Roman"/>
            <w:rtl w:val="0"/>
          </w:rPr>
          <w:t xml:space="preserve">24</w:t>
        </w:r>
      </w:hyperlink>
      <w:r w:rsidDel="00000000" w:rsidR="00000000" w:rsidRPr="00000000">
        <w:rPr>
          <w:rFonts w:ascii="Times New Roman" w:cs="Times New Roman" w:eastAsia="Times New Roman" w:hAnsi="Times New Roman"/>
          <w:rtl w:val="0"/>
        </w:rPr>
        <w:t xml:space="preserve">, inciso </w:t>
      </w:r>
      <w:hyperlink r:id="rId14">
        <w:r w:rsidDel="00000000" w:rsidR="00000000" w:rsidRPr="00000000">
          <w:rPr>
            <w:rFonts w:ascii="Times New Roman" w:cs="Times New Roman" w:eastAsia="Times New Roman" w:hAnsi="Times New Roman"/>
            <w:rtl w:val="0"/>
          </w:rPr>
          <w:t xml:space="preserve">IV</w:t>
        </w:r>
      </w:hyperlink>
      <w:r w:rsidDel="00000000" w:rsidR="00000000" w:rsidRPr="00000000">
        <w:rPr>
          <w:rFonts w:ascii="Times New Roman" w:cs="Times New Roman" w:eastAsia="Times New Roman" w:hAnsi="Times New Roman"/>
          <w:rtl w:val="0"/>
        </w:rPr>
        <w:t xml:space="preserve">, da </w:t>
      </w:r>
      <w:hyperlink r:id="rId15">
        <w:r w:rsidDel="00000000" w:rsidR="00000000" w:rsidRPr="00000000">
          <w:rPr>
            <w:rFonts w:ascii="Times New Roman" w:cs="Times New Roman" w:eastAsia="Times New Roman" w:hAnsi="Times New Roman"/>
            <w:rtl w:val="0"/>
          </w:rPr>
          <w:t xml:space="preserve">Lei de Licitações</w:t>
        </w:r>
      </w:hyperlink>
      <w:r w:rsidDel="00000000" w:rsidR="00000000" w:rsidRPr="00000000">
        <w:rPr>
          <w:rFonts w:ascii="Times New Roman" w:cs="Times New Roman" w:eastAsia="Times New Roman" w:hAnsi="Times New Roman"/>
          <w:rtl w:val="0"/>
        </w:rPr>
        <w:t xml:space="preserve"> (Lei </w:t>
      </w:r>
      <w:hyperlink r:id="rId16">
        <w:r w:rsidDel="00000000" w:rsidR="00000000" w:rsidRPr="00000000">
          <w:rPr>
            <w:rFonts w:ascii="Times New Roman" w:cs="Times New Roman" w:eastAsia="Times New Roman" w:hAnsi="Times New Roman"/>
            <w:rtl w:val="0"/>
          </w:rPr>
          <w:t xml:space="preserve">8.666</w:t>
        </w:r>
      </w:hyperlink>
      <w:r w:rsidDel="00000000" w:rsidR="00000000" w:rsidRPr="00000000">
        <w:rPr>
          <w:rFonts w:ascii="Times New Roman" w:cs="Times New Roman" w:eastAsia="Times New Roman" w:hAnsi="Times New Roman"/>
          <w:rtl w:val="0"/>
        </w:rPr>
        <w:t xml:space="preserve">/93), a administração municipal fica autorizada a realizar contratações de serviços e adquirir materiais necessários à execução dos atos de gestão essenciais, bem como ao funcionamento dos serviços de saúde, educação, saneamento, infraestrutura básica, sem a necessidade de certame licitatório, uma vez constatada a indispensabilidade da contratação e realizada a cotação de preços, devendo ser observados os princípios basilares da administração, bem como os insculpidos na Lei em referência.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220" w:line="360" w:lineRule="auto"/>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Art. 8º - Revogadas as disposições em contrário, este Decreto entra em vigor na data de sua publicação, sendo possibilitada sua prorrogação por igual prazo, caso a situação de dificuldade financeira e administrativa do Município não tenha sido sanada por completo</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360" w:lineRule="auto"/>
        <w:ind w:firstLine="1701"/>
        <w:contextualSpacing w:val="0"/>
        <w:jc w:val="right"/>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360" w:lineRule="auto"/>
        <w:ind w:firstLine="1701"/>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Cumaru (PE), 03 de janeiro de 2017.</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360" w:lineRule="auto"/>
        <w:contextualSpacing w:val="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Mariana Mendes de Medeiros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36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Prefeita</w:t>
      </w:r>
      <w:r w:rsidDel="00000000" w:rsidR="00000000" w:rsidRPr="00000000">
        <w:rPr>
          <w:rtl w:val="0"/>
        </w:rPr>
      </w:r>
    </w:p>
    <w:sectPr>
      <w:headerReference r:id="rId17" w:type="default"/>
      <w:footerReference r:id="rId18" w:type="default"/>
      <w:pgSz w:h="16838" w:w="11906"/>
      <w:pgMar w:bottom="1417" w:top="1417" w:left="1845"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76" w:lineRule="auto"/>
      <w:contextualSpacing w:val="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60" w:line="259" w:lineRule="auto"/>
      <w:contextualSpacing w:val="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60" w:line="259" w:lineRule="auto"/>
      <w:contextualSpacing w:val="0"/>
      <w:jc w:val="center"/>
      <w:rPr>
        <w:b w:val="1"/>
        <w:sz w:val="28"/>
        <w:szCs w:val="28"/>
      </w:rPr>
    </w:pPr>
    <w:r w:rsidDel="00000000" w:rsidR="00000000" w:rsidRPr="00000000">
      <w:rPr>
        <w:rFonts w:ascii="Times New Roman" w:cs="Times New Roman" w:eastAsia="Times New Roman" w:hAnsi="Times New Roman"/>
        <w:b w:val="1"/>
        <w:sz w:val="32"/>
        <w:szCs w:val="32"/>
      </w:rPr>
      <w:drawing>
        <wp:inline distB="0" distT="0" distL="0" distR="0">
          <wp:extent cx="1209686" cy="719727"/>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09686" cy="719727"/>
                  </a:xfrm>
                  <a:prstGeom prst="rect"/>
                  <a:ln/>
                </pic:spPr>
              </pic:pic>
            </a:graphicData>
          </a:graphic>
        </wp:inline>
      </w:drawing>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b w:val="1"/>
        <w:sz w:val="28"/>
        <w:szCs w:val="28"/>
        <w:rtl w:val="0"/>
      </w:rPr>
      <w:t xml:space="preserve">     PREFEITURA MUNICIPAL DE CUMARU</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60" w:line="259" w:lineRule="auto"/>
      <w:contextualSpacing w:val="0"/>
      <w:jc w:val="center"/>
      <w:rPr>
        <w:sz w:val="28"/>
        <w:szCs w:val="28"/>
      </w:rPr>
    </w:pPr>
    <w:r w:rsidDel="00000000" w:rsidR="00000000" w:rsidRPr="00000000">
      <w:rPr>
        <w:sz w:val="28"/>
        <w:szCs w:val="28"/>
        <w:rtl w:val="0"/>
      </w:rPr>
      <w:t xml:space="preserve">                                                    Estado de Pernambuco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jusbrasil.com.br/legislacao/188546065/constitui%C3%A7%C3%A3o-federal-constitui%C3%A7%C3%A3o-da-republica-federativa-do-brasil-1988" TargetMode="External"/><Relationship Id="rId10" Type="http://schemas.openxmlformats.org/officeDocument/2006/relationships/hyperlink" Target="http://www.jusbrasil.com.br/topicos/10641674/artigo-4-da-constitui%C3%A7%C3%A3o-federal-de-1988" TargetMode="External"/><Relationship Id="rId13" Type="http://schemas.openxmlformats.org/officeDocument/2006/relationships/hyperlink" Target="http://www.jusbrasil.com.br/topicos/11311492/artigo-24-da-lei-n-8666-de-21-de-junho-de-1993" TargetMode="External"/><Relationship Id="rId12" Type="http://schemas.openxmlformats.org/officeDocument/2006/relationships/hyperlink" Target="http://www.jusbrasil.com.br/topicos/11318431/artigo-6-da-lei-n-8666-de-21-de-junho-de-19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usbrasil.com.br/legislacao/188546065/constitui%C3%A7%C3%A3o-federal-constitui%C3%A7%C3%A3o-da-republica-federativa-do-brasil-1988" TargetMode="External"/><Relationship Id="rId15" Type="http://schemas.openxmlformats.org/officeDocument/2006/relationships/hyperlink" Target="http://www.jusbrasil.com.br/legislacao/1027021/lei-de-licita%C3%A7%C3%B5es-lei-8666-93" TargetMode="External"/><Relationship Id="rId14" Type="http://schemas.openxmlformats.org/officeDocument/2006/relationships/hyperlink" Target="http://www.jusbrasil.com.br/topicos/11311342/inciso-iv-do-artigo-24-da-lei-n-8666-de-21-de-junho-de-1993" TargetMode="External"/><Relationship Id="rId17" Type="http://schemas.openxmlformats.org/officeDocument/2006/relationships/header" Target="header1.xml"/><Relationship Id="rId16" Type="http://schemas.openxmlformats.org/officeDocument/2006/relationships/hyperlink" Target="http://www.jusbrasil.com.br/legislacao/1027021/lei-de-licita%C3%A7%C3%B5es-lei-8666-93" TargetMode="External"/><Relationship Id="rId5" Type="http://schemas.openxmlformats.org/officeDocument/2006/relationships/styles" Target="styles.xml"/><Relationship Id="rId6" Type="http://schemas.openxmlformats.org/officeDocument/2006/relationships/hyperlink" Target="http://www.jusbrasil.com.br/legislacao/102628/lei-de-responsabilidade-fiscal-lei-complementar-101-00" TargetMode="External"/><Relationship Id="rId18" Type="http://schemas.openxmlformats.org/officeDocument/2006/relationships/footer" Target="footer1.xml"/><Relationship Id="rId7" Type="http://schemas.openxmlformats.org/officeDocument/2006/relationships/hyperlink" Target="http://www.jusbrasil.com.br/legislacao/102628/lei-de-responsabilidade-fiscal-lei-complementar-101-00" TargetMode="External"/><Relationship Id="rId8" Type="http://schemas.openxmlformats.org/officeDocument/2006/relationships/hyperlink" Target="http://www.jusbrasil.com.br/legislacao/188546065/constitui%C3%A7%C3%A3o-federal-constitui%C3%A7%C3%A3o-da-republica-federativa-do-brasil-19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